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C8AC" w14:textId="77777777" w:rsidR="009C46B9" w:rsidRDefault="00093C9B">
      <w:pPr>
        <w:spacing w:line="240" w:lineRule="auto"/>
        <w:jc w:val="center"/>
      </w:pP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</w:r>
      <w:r>
        <w:rPr>
          <w:rFonts w:ascii="Calibri" w:hAnsi="Calibri" w:cs="Calibri"/>
          <w:b/>
          <w:sz w:val="28"/>
        </w:rPr>
        <w:br/>
        <w:t>OBRAZLOŽENJE IZMJENA I DOPUNA FINANCIJSKOG PLANA CENTRA ZA RESTRUKTURIRANJE I PRODAJU ZA 2023. GODINU I PROJEKCIJA PLANA ZA 2024. I 2025. GODINU</w:t>
      </w:r>
      <w:r>
        <w:rPr>
          <w:rFonts w:ascii="Calibri" w:hAnsi="Calibri" w:cs="Calibri"/>
          <w:b/>
          <w:sz w:val="28"/>
        </w:rPr>
        <w:br w:type="page"/>
      </w:r>
    </w:p>
    <w:p w14:paraId="356B2CFA" w14:textId="77777777" w:rsidR="009C46B9" w:rsidRDefault="00093C9B">
      <w:pPr>
        <w:spacing w:line="240" w:lineRule="auto"/>
      </w:pPr>
      <w:r>
        <w:rPr>
          <w:rFonts w:ascii="Calibri" w:hAnsi="Calibri" w:cs="Calibri"/>
          <w:b/>
          <w:u w:val="single"/>
        </w:rPr>
        <w:lastRenderedPageBreak/>
        <w:br/>
        <w:t>UVOD</w:t>
      </w:r>
    </w:p>
    <w:p w14:paraId="6BA93907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Izmjene i dopune financijskog plana Centra za restrukturiranje i prodaju (dalje u tekstu: CERP) za 2023. godinu predlažu se zbog stvarno ostvarenih rezultata poslovanja CERP-a u prva tri mjeseca 2023. godine kao i očekivanih promjena u odnosu na planirane iznose.</w:t>
      </w:r>
    </w:p>
    <w:p w14:paraId="55FDA2F3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Slijedom naprijed navedenog, predložena su određena povećanja prihoda i rashoda te primitaka i to kako slijedi:</w:t>
      </w:r>
    </w:p>
    <w:p w14:paraId="7E612335" w14:textId="77777777" w:rsidR="009C46B9" w:rsidRDefault="00093C9B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PRIHODI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9C46B9" w14:paraId="3B6E629F" w14:textId="77777777">
        <w:tc>
          <w:tcPr>
            <w:tcW w:w="2000" w:type="pct"/>
            <w:shd w:val="clear" w:color="auto" w:fill="BCDFFB"/>
            <w:vAlign w:val="center"/>
          </w:tcPr>
          <w:p w14:paraId="6F90ADC6" w14:textId="77777777" w:rsidR="009C46B9" w:rsidRDefault="009C46B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1C677925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489F4FCA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2C4DFF0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75CFAEB6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9C46B9" w14:paraId="446C5746" w14:textId="77777777">
        <w:tc>
          <w:tcPr>
            <w:tcW w:w="2000" w:type="pct"/>
            <w:vAlign w:val="bottom"/>
          </w:tcPr>
          <w:p w14:paraId="14CA33D3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POSLOVANJA</w:t>
            </w:r>
          </w:p>
        </w:tc>
        <w:tc>
          <w:tcPr>
            <w:tcW w:w="800" w:type="pct"/>
            <w:vAlign w:val="bottom"/>
          </w:tcPr>
          <w:p w14:paraId="2C32D2C3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5.101.300</w:t>
            </w:r>
          </w:p>
        </w:tc>
        <w:tc>
          <w:tcPr>
            <w:tcW w:w="800" w:type="pct"/>
            <w:vAlign w:val="bottom"/>
          </w:tcPr>
          <w:p w14:paraId="34CC43A7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491.075</w:t>
            </w:r>
          </w:p>
        </w:tc>
        <w:tc>
          <w:tcPr>
            <w:tcW w:w="800" w:type="pct"/>
            <w:vAlign w:val="bottom"/>
          </w:tcPr>
          <w:p w14:paraId="1B4C3C15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5.592.375</w:t>
            </w:r>
          </w:p>
        </w:tc>
        <w:tc>
          <w:tcPr>
            <w:tcW w:w="400" w:type="pct"/>
            <w:vAlign w:val="bottom"/>
          </w:tcPr>
          <w:p w14:paraId="56A9A002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109,6</w:t>
            </w:r>
          </w:p>
        </w:tc>
      </w:tr>
      <w:tr w:rsidR="009C46B9" w14:paraId="40241EDA" w14:textId="77777777">
        <w:tc>
          <w:tcPr>
            <w:tcW w:w="2000" w:type="pct"/>
            <w:vAlign w:val="bottom"/>
          </w:tcPr>
          <w:p w14:paraId="0B5CFD83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PRIHODI OD PRODAJE NEFINANCIJSKE IMOVINE</w:t>
            </w:r>
          </w:p>
        </w:tc>
        <w:tc>
          <w:tcPr>
            <w:tcW w:w="800" w:type="pct"/>
            <w:vAlign w:val="bottom"/>
          </w:tcPr>
          <w:p w14:paraId="09763F58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79.600</w:t>
            </w:r>
          </w:p>
        </w:tc>
        <w:tc>
          <w:tcPr>
            <w:tcW w:w="800" w:type="pct"/>
            <w:vAlign w:val="bottom"/>
          </w:tcPr>
          <w:p w14:paraId="1868C1A7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05D9DD5E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79.600</w:t>
            </w:r>
          </w:p>
        </w:tc>
        <w:tc>
          <w:tcPr>
            <w:tcW w:w="400" w:type="pct"/>
            <w:vAlign w:val="bottom"/>
          </w:tcPr>
          <w:p w14:paraId="120E0D62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  <w:tr w:rsidR="009C46B9" w14:paraId="168DCBEB" w14:textId="77777777">
        <w:tc>
          <w:tcPr>
            <w:tcW w:w="2000" w:type="pct"/>
            <w:vAlign w:val="bottom"/>
          </w:tcPr>
          <w:p w14:paraId="44C05827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PRIHODI</w:t>
            </w:r>
          </w:p>
        </w:tc>
        <w:tc>
          <w:tcPr>
            <w:tcW w:w="800" w:type="pct"/>
            <w:vAlign w:val="bottom"/>
          </w:tcPr>
          <w:p w14:paraId="2202AA8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5.180.900</w:t>
            </w:r>
          </w:p>
        </w:tc>
        <w:tc>
          <w:tcPr>
            <w:tcW w:w="800" w:type="pct"/>
            <w:vAlign w:val="bottom"/>
          </w:tcPr>
          <w:p w14:paraId="5B54FF7E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491.075</w:t>
            </w:r>
          </w:p>
        </w:tc>
        <w:tc>
          <w:tcPr>
            <w:tcW w:w="800" w:type="pct"/>
            <w:vAlign w:val="bottom"/>
          </w:tcPr>
          <w:p w14:paraId="66DA67AD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5.671.975</w:t>
            </w:r>
          </w:p>
        </w:tc>
        <w:tc>
          <w:tcPr>
            <w:tcW w:w="400" w:type="pct"/>
            <w:vAlign w:val="bottom"/>
          </w:tcPr>
          <w:p w14:paraId="63C84F0F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109,5</w:t>
            </w:r>
          </w:p>
        </w:tc>
      </w:tr>
    </w:tbl>
    <w:p w14:paraId="58D4A533" w14:textId="77777777" w:rsidR="009C46B9" w:rsidRDefault="009C46B9">
      <w:pPr>
        <w:spacing w:after="0" w:line="240" w:lineRule="auto"/>
      </w:pPr>
    </w:p>
    <w:p w14:paraId="70D28385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>PRIHODI POSLOVANJA</w:t>
      </w:r>
    </w:p>
    <w:p w14:paraId="570C7808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CERP je za 2023. godinu planirao prihode poslovanja u iznosu od 5.101.300,00 eura te se predlaže povećanje planiranih prihoda poslovanja kako slijedi:</w:t>
      </w:r>
    </w:p>
    <w:p w14:paraId="1465A858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>Tekuće pomoći proračunu iz drugih proračuna</w:t>
      </w:r>
      <w:r>
        <w:rPr>
          <w:rFonts w:ascii="Calibri" w:hAnsi="Calibri" w:cs="Calibri"/>
          <w:color w:val="000000"/>
        </w:rPr>
        <w:t xml:space="preserve"> planiraju se u iznosu od 491.075,00 eura iz razloga što će Ministarstvo financija, sukladno odredbama Odluke Vlade Republike Hrvatske o sklapanju ugovora o prijenosu tražbina radnika društva Orljava d.o.o. u stečaju kao stečajnih vjerovnika prvog višeg isplatnog reda prema stečajnom dužniku Orljava d.o.o. u stečaju od 2. ožujka 2023. godine, doznačiti CERP-u sredstva za podmirenje utvrđenih nepodmirenih tražbina radnika društva Orljava d.o.o. u stečaju kao stečajnih vjerovnika prvog višeg isplatnog reda.</w:t>
      </w:r>
    </w:p>
    <w:p w14:paraId="1AF7FEDA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>PRIHODI OD PRODAJE NEFINANCIJSKE IMOVINE</w:t>
      </w:r>
    </w:p>
    <w:p w14:paraId="36F8C497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CERP je za 2023. godinu planirao prihode od prodaje nefinancijske imovine u iznosu od 79.600,00 eura te se ne očekuje odstupanje od planiranog.</w:t>
      </w:r>
    </w:p>
    <w:p w14:paraId="009AB511" w14:textId="77777777" w:rsidR="009C46B9" w:rsidRDefault="00093C9B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RASHODI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9C46B9" w14:paraId="366547B6" w14:textId="77777777">
        <w:tc>
          <w:tcPr>
            <w:tcW w:w="2000" w:type="pct"/>
            <w:shd w:val="clear" w:color="auto" w:fill="BCDFFB"/>
            <w:vAlign w:val="center"/>
          </w:tcPr>
          <w:p w14:paraId="4A210958" w14:textId="77777777" w:rsidR="009C46B9" w:rsidRDefault="009C46B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70704956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1EBA61C7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6F45DABE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65E5A7DA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9C46B9" w14:paraId="410639EF" w14:textId="77777777">
        <w:tc>
          <w:tcPr>
            <w:tcW w:w="2000" w:type="pct"/>
            <w:vAlign w:val="bottom"/>
          </w:tcPr>
          <w:p w14:paraId="667CF213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POSLOVANJA</w:t>
            </w:r>
          </w:p>
        </w:tc>
        <w:tc>
          <w:tcPr>
            <w:tcW w:w="800" w:type="pct"/>
            <w:vAlign w:val="bottom"/>
          </w:tcPr>
          <w:p w14:paraId="625F9E63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7.869.800</w:t>
            </w:r>
          </w:p>
        </w:tc>
        <w:tc>
          <w:tcPr>
            <w:tcW w:w="800" w:type="pct"/>
            <w:vAlign w:val="bottom"/>
          </w:tcPr>
          <w:p w14:paraId="094C33DB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491.075</w:t>
            </w:r>
          </w:p>
        </w:tc>
        <w:tc>
          <w:tcPr>
            <w:tcW w:w="800" w:type="pct"/>
            <w:vAlign w:val="bottom"/>
          </w:tcPr>
          <w:p w14:paraId="4B6DFDA6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8.360.875</w:t>
            </w:r>
          </w:p>
        </w:tc>
        <w:tc>
          <w:tcPr>
            <w:tcW w:w="400" w:type="pct"/>
            <w:vAlign w:val="bottom"/>
          </w:tcPr>
          <w:p w14:paraId="55A89FC5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106,2</w:t>
            </w:r>
          </w:p>
        </w:tc>
      </w:tr>
      <w:tr w:rsidR="009C46B9" w14:paraId="38DC94E7" w14:textId="77777777">
        <w:tc>
          <w:tcPr>
            <w:tcW w:w="2000" w:type="pct"/>
            <w:vAlign w:val="bottom"/>
          </w:tcPr>
          <w:p w14:paraId="26E958D9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RASHODI ZA NABAVU NEFINANCIJSKE IMOVINE</w:t>
            </w:r>
          </w:p>
        </w:tc>
        <w:tc>
          <w:tcPr>
            <w:tcW w:w="800" w:type="pct"/>
            <w:vAlign w:val="bottom"/>
          </w:tcPr>
          <w:p w14:paraId="61023A32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216.400</w:t>
            </w:r>
          </w:p>
        </w:tc>
        <w:tc>
          <w:tcPr>
            <w:tcW w:w="800" w:type="pct"/>
            <w:vAlign w:val="bottom"/>
          </w:tcPr>
          <w:p w14:paraId="2D7F874D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1076677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216.400</w:t>
            </w:r>
          </w:p>
        </w:tc>
        <w:tc>
          <w:tcPr>
            <w:tcW w:w="400" w:type="pct"/>
            <w:vAlign w:val="bottom"/>
          </w:tcPr>
          <w:p w14:paraId="296C3FE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100,0</w:t>
            </w:r>
          </w:p>
        </w:tc>
      </w:tr>
      <w:tr w:rsidR="009C46B9" w14:paraId="6F249014" w14:textId="77777777">
        <w:tc>
          <w:tcPr>
            <w:tcW w:w="2000" w:type="pct"/>
            <w:vAlign w:val="bottom"/>
          </w:tcPr>
          <w:p w14:paraId="014931CC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UKUPNI RASHODI</w:t>
            </w:r>
          </w:p>
        </w:tc>
        <w:tc>
          <w:tcPr>
            <w:tcW w:w="800" w:type="pct"/>
            <w:vAlign w:val="bottom"/>
          </w:tcPr>
          <w:p w14:paraId="7008045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8.086.200</w:t>
            </w:r>
          </w:p>
        </w:tc>
        <w:tc>
          <w:tcPr>
            <w:tcW w:w="800" w:type="pct"/>
            <w:vAlign w:val="bottom"/>
          </w:tcPr>
          <w:p w14:paraId="7E9BAEBC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491.075</w:t>
            </w:r>
          </w:p>
        </w:tc>
        <w:tc>
          <w:tcPr>
            <w:tcW w:w="800" w:type="pct"/>
            <w:vAlign w:val="bottom"/>
          </w:tcPr>
          <w:p w14:paraId="358B56F6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8.577.275</w:t>
            </w:r>
          </w:p>
        </w:tc>
        <w:tc>
          <w:tcPr>
            <w:tcW w:w="400" w:type="pct"/>
            <w:vAlign w:val="bottom"/>
          </w:tcPr>
          <w:p w14:paraId="3D93EE2A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106,1</w:t>
            </w:r>
          </w:p>
        </w:tc>
      </w:tr>
    </w:tbl>
    <w:p w14:paraId="68B852C3" w14:textId="77777777" w:rsidR="009C46B9" w:rsidRDefault="009C46B9">
      <w:pPr>
        <w:spacing w:after="0" w:line="240" w:lineRule="auto"/>
      </w:pPr>
    </w:p>
    <w:p w14:paraId="024BFAA7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>RASHODI POSLOVANJA</w:t>
      </w:r>
    </w:p>
    <w:p w14:paraId="37DB9D27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CERP je za 2023. godinu planirao rashode poslovanja u iznosu od 7.869.800,00 eura te se predlaže povećanje planiranih rashoda poslovanja kako slijedi:</w:t>
      </w:r>
    </w:p>
    <w:p w14:paraId="7F28BBC1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>Naknade građanima i kućanstvima u novcu</w:t>
      </w:r>
      <w:r>
        <w:rPr>
          <w:rFonts w:ascii="Calibri" w:hAnsi="Calibri" w:cs="Calibri"/>
          <w:color w:val="000000"/>
        </w:rPr>
        <w:t xml:space="preserve"> planiraju se u iznosu od 491.075,00 eura iz razloga što će CERP, sukladno odredbama Odluke Vlade Republike Hrvatske o sklapanju ugovora o prijenosu tražbina radnika društva Orljava d.o.o. u stečaju kao stečajnih vjerovnika prvog višeg isplatnog reda prema stečajnom dužniku Orljava d.o.o. u stečaju od 2. ožujka 2023. godine, izvršiti prijenos sredstava na račune radnika društva Orljava d.o.o. u stečaju kao stečajnih vjerovnika prvog višeg isplatnog reda. </w:t>
      </w:r>
    </w:p>
    <w:p w14:paraId="499982B3" w14:textId="77777777" w:rsidR="00017C6C" w:rsidRDefault="00017C6C">
      <w:pPr>
        <w:spacing w:line="240" w:lineRule="auto"/>
        <w:jc w:val="both"/>
        <w:rPr>
          <w:rFonts w:ascii="Calibri" w:hAnsi="Calibri" w:cs="Calibri"/>
          <w:b/>
          <w:color w:val="000000"/>
        </w:rPr>
      </w:pPr>
    </w:p>
    <w:p w14:paraId="58B7E31B" w14:textId="0BFED0B6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lastRenderedPageBreak/>
        <w:t>RASHODI ZA NABAVU NEFINANCIJSKE IMOVINE</w:t>
      </w:r>
    </w:p>
    <w:p w14:paraId="219076BA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CERP je za 2023. godinu planirao rashode za nabavu nefinancijske imovine u iznosu od 216.400,00 eura te se ne predlaže izmjena planiranog iznosa ni preraspodjela.</w:t>
      </w:r>
    </w:p>
    <w:p w14:paraId="3E2770F9" w14:textId="77777777" w:rsidR="009C46B9" w:rsidRDefault="00093C9B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UKUPNI VIŠAK/MANJAK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9C46B9" w14:paraId="19AE1257" w14:textId="77777777">
        <w:tc>
          <w:tcPr>
            <w:tcW w:w="2000" w:type="pct"/>
            <w:shd w:val="clear" w:color="auto" w:fill="BCDFFB"/>
            <w:vAlign w:val="center"/>
          </w:tcPr>
          <w:p w14:paraId="0A25CB2A" w14:textId="77777777" w:rsidR="009C46B9" w:rsidRDefault="009C46B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66EFC167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16DB80A2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7DE2961F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78A62A34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9C46B9" w14:paraId="76009D4E" w14:textId="77777777">
        <w:tc>
          <w:tcPr>
            <w:tcW w:w="2000" w:type="pct"/>
            <w:vAlign w:val="bottom"/>
          </w:tcPr>
          <w:p w14:paraId="46025A6A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PRIHODI</w:t>
            </w:r>
          </w:p>
        </w:tc>
        <w:tc>
          <w:tcPr>
            <w:tcW w:w="800" w:type="pct"/>
            <w:vAlign w:val="bottom"/>
          </w:tcPr>
          <w:p w14:paraId="635360EF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5.180.900</w:t>
            </w:r>
          </w:p>
        </w:tc>
        <w:tc>
          <w:tcPr>
            <w:tcW w:w="800" w:type="pct"/>
            <w:vAlign w:val="bottom"/>
          </w:tcPr>
          <w:p w14:paraId="10BA9528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491.075</w:t>
            </w:r>
          </w:p>
        </w:tc>
        <w:tc>
          <w:tcPr>
            <w:tcW w:w="800" w:type="pct"/>
            <w:vAlign w:val="bottom"/>
          </w:tcPr>
          <w:p w14:paraId="60F8DB53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5.671.975</w:t>
            </w:r>
          </w:p>
        </w:tc>
        <w:tc>
          <w:tcPr>
            <w:tcW w:w="400" w:type="pct"/>
            <w:vAlign w:val="bottom"/>
          </w:tcPr>
          <w:p w14:paraId="4602D70B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109,5</w:t>
            </w:r>
          </w:p>
        </w:tc>
      </w:tr>
      <w:tr w:rsidR="009C46B9" w14:paraId="0D2BA39D" w14:textId="77777777">
        <w:tc>
          <w:tcPr>
            <w:tcW w:w="2000" w:type="pct"/>
            <w:vAlign w:val="bottom"/>
          </w:tcPr>
          <w:p w14:paraId="109FB126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UKUPNI RASHODI</w:t>
            </w:r>
          </w:p>
        </w:tc>
        <w:tc>
          <w:tcPr>
            <w:tcW w:w="800" w:type="pct"/>
            <w:vAlign w:val="bottom"/>
          </w:tcPr>
          <w:p w14:paraId="595BC35D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8.086.200</w:t>
            </w:r>
          </w:p>
        </w:tc>
        <w:tc>
          <w:tcPr>
            <w:tcW w:w="800" w:type="pct"/>
            <w:vAlign w:val="bottom"/>
          </w:tcPr>
          <w:p w14:paraId="3062A858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491.075</w:t>
            </w:r>
          </w:p>
        </w:tc>
        <w:tc>
          <w:tcPr>
            <w:tcW w:w="800" w:type="pct"/>
            <w:vAlign w:val="bottom"/>
          </w:tcPr>
          <w:p w14:paraId="53E0FE7A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8.577.275</w:t>
            </w:r>
          </w:p>
        </w:tc>
        <w:tc>
          <w:tcPr>
            <w:tcW w:w="400" w:type="pct"/>
            <w:vAlign w:val="bottom"/>
          </w:tcPr>
          <w:p w14:paraId="798F653C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106,1</w:t>
            </w:r>
          </w:p>
        </w:tc>
      </w:tr>
      <w:tr w:rsidR="009C46B9" w14:paraId="125B4AAD" w14:textId="77777777">
        <w:tc>
          <w:tcPr>
            <w:tcW w:w="2000" w:type="pct"/>
            <w:vAlign w:val="bottom"/>
          </w:tcPr>
          <w:p w14:paraId="5E307867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RAZLIKA - VIŠAK/MANJAK</w:t>
            </w:r>
          </w:p>
        </w:tc>
        <w:tc>
          <w:tcPr>
            <w:tcW w:w="800" w:type="pct"/>
            <w:vAlign w:val="bottom"/>
          </w:tcPr>
          <w:p w14:paraId="0487F45E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-2.905.300</w:t>
            </w:r>
          </w:p>
        </w:tc>
        <w:tc>
          <w:tcPr>
            <w:tcW w:w="800" w:type="pct"/>
            <w:vAlign w:val="bottom"/>
          </w:tcPr>
          <w:p w14:paraId="6EB671AB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68339DD0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-2.905.300</w:t>
            </w:r>
          </w:p>
        </w:tc>
        <w:tc>
          <w:tcPr>
            <w:tcW w:w="400" w:type="pct"/>
            <w:vAlign w:val="bottom"/>
          </w:tcPr>
          <w:p w14:paraId="1F3A159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100,0</w:t>
            </w:r>
          </w:p>
        </w:tc>
      </w:tr>
    </w:tbl>
    <w:p w14:paraId="534C9C3F" w14:textId="77777777" w:rsidR="009C46B9" w:rsidRDefault="009C46B9">
      <w:pPr>
        <w:spacing w:after="0" w:line="240" w:lineRule="auto"/>
      </w:pPr>
    </w:p>
    <w:p w14:paraId="3D130F14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CERP je za 2023. godinu planirao manjak ukupnih prihoda nad ukupnim rashodima u iznosu od 2.905.300,00 eura, te se isti ne mijenja ovim Izmjenama i dopunama financijskog plana CERP-a.</w:t>
      </w:r>
    </w:p>
    <w:p w14:paraId="1F364537" w14:textId="77777777" w:rsidR="009C46B9" w:rsidRDefault="00093C9B">
      <w:pPr>
        <w:spacing w:line="240" w:lineRule="auto"/>
      </w:pPr>
      <w:r>
        <w:rPr>
          <w:rFonts w:ascii="Calibri" w:hAnsi="Calibri" w:cs="Calibri"/>
          <w:b/>
          <w:u w:val="single"/>
        </w:rPr>
        <w:br/>
        <w:t>RAČUN FINANCIRANJA</w:t>
      </w:r>
    </w:p>
    <w:tbl>
      <w:tblPr>
        <w:tblW w:w="4850" w:type="pct"/>
        <w:tblInd w:w="100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1"/>
        <w:gridCol w:w="1604"/>
        <w:gridCol w:w="1604"/>
        <w:gridCol w:w="1604"/>
        <w:gridCol w:w="803"/>
      </w:tblGrid>
      <w:tr w:rsidR="009C46B9" w14:paraId="0E97A0C7" w14:textId="77777777">
        <w:tc>
          <w:tcPr>
            <w:tcW w:w="2000" w:type="pct"/>
            <w:shd w:val="clear" w:color="auto" w:fill="BCDFFB"/>
            <w:vAlign w:val="center"/>
          </w:tcPr>
          <w:p w14:paraId="000A0562" w14:textId="77777777" w:rsidR="009C46B9" w:rsidRDefault="009C46B9">
            <w:pPr>
              <w:spacing w:after="0" w:line="240" w:lineRule="auto"/>
              <w:jc w:val="center"/>
            </w:pPr>
          </w:p>
        </w:tc>
        <w:tc>
          <w:tcPr>
            <w:tcW w:w="800" w:type="pct"/>
            <w:shd w:val="clear" w:color="auto" w:fill="BCDFFB"/>
            <w:vAlign w:val="center"/>
          </w:tcPr>
          <w:p w14:paraId="1B7D2F22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Plan za 2023.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C85FD7A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Povećanje/</w:t>
            </w:r>
            <w:r>
              <w:rPr>
                <w:rFonts w:ascii="Calibri" w:hAnsi="Calibri" w:cs="Calibri"/>
                <w:b/>
                <w:sz w:val="18"/>
              </w:rPr>
              <w:br/>
              <w:t>Smanjenje</w:t>
            </w:r>
          </w:p>
        </w:tc>
        <w:tc>
          <w:tcPr>
            <w:tcW w:w="800" w:type="pct"/>
            <w:shd w:val="clear" w:color="auto" w:fill="BCDFFB"/>
            <w:vAlign w:val="center"/>
          </w:tcPr>
          <w:p w14:paraId="2B59F56F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Novi plan za</w:t>
            </w:r>
            <w:r>
              <w:rPr>
                <w:rFonts w:ascii="Calibri" w:hAnsi="Calibri" w:cs="Calibri"/>
                <w:b/>
                <w:sz w:val="18"/>
              </w:rPr>
              <w:br/>
              <w:t>2023.</w:t>
            </w:r>
          </w:p>
        </w:tc>
        <w:tc>
          <w:tcPr>
            <w:tcW w:w="400" w:type="pct"/>
            <w:shd w:val="clear" w:color="auto" w:fill="BCDFFB"/>
            <w:vAlign w:val="center"/>
          </w:tcPr>
          <w:p w14:paraId="35295B12" w14:textId="77777777" w:rsidR="009C46B9" w:rsidRDefault="00093C9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  <w:sz w:val="18"/>
              </w:rPr>
              <w:t>Indeks</w:t>
            </w:r>
          </w:p>
        </w:tc>
      </w:tr>
      <w:tr w:rsidR="009C46B9" w14:paraId="6A1B0FD6" w14:textId="77777777">
        <w:tc>
          <w:tcPr>
            <w:tcW w:w="2000" w:type="pct"/>
            <w:vAlign w:val="bottom"/>
          </w:tcPr>
          <w:p w14:paraId="69FFA099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PRIMICI OD FINANCIJSKE IMOVINE I ZADUŽIVANJA</w:t>
            </w:r>
          </w:p>
        </w:tc>
        <w:tc>
          <w:tcPr>
            <w:tcW w:w="800" w:type="pct"/>
            <w:vAlign w:val="bottom"/>
          </w:tcPr>
          <w:p w14:paraId="0EC0F12A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862.700</w:t>
            </w:r>
          </w:p>
        </w:tc>
        <w:tc>
          <w:tcPr>
            <w:tcW w:w="800" w:type="pct"/>
            <w:vAlign w:val="bottom"/>
          </w:tcPr>
          <w:p w14:paraId="1AF09B1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1.700.000</w:t>
            </w:r>
          </w:p>
        </w:tc>
        <w:tc>
          <w:tcPr>
            <w:tcW w:w="800" w:type="pct"/>
            <w:vAlign w:val="bottom"/>
          </w:tcPr>
          <w:p w14:paraId="1B7AC276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2.562.700</w:t>
            </w:r>
          </w:p>
        </w:tc>
        <w:tc>
          <w:tcPr>
            <w:tcW w:w="400" w:type="pct"/>
            <w:vAlign w:val="bottom"/>
          </w:tcPr>
          <w:p w14:paraId="4F82DB12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297,1</w:t>
            </w:r>
          </w:p>
        </w:tc>
      </w:tr>
      <w:tr w:rsidR="009C46B9" w14:paraId="09A0ECEF" w14:textId="77777777">
        <w:tc>
          <w:tcPr>
            <w:tcW w:w="2000" w:type="pct"/>
            <w:vAlign w:val="bottom"/>
          </w:tcPr>
          <w:p w14:paraId="2B3B7DD4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IZDACI ZA FINANCIJSKU IMOVINU I OTPLATE ZAJMOVA</w:t>
            </w:r>
          </w:p>
        </w:tc>
        <w:tc>
          <w:tcPr>
            <w:tcW w:w="800" w:type="pct"/>
            <w:vAlign w:val="bottom"/>
          </w:tcPr>
          <w:p w14:paraId="2456F5E0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37234D45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60582110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0</w:t>
            </w:r>
          </w:p>
        </w:tc>
        <w:tc>
          <w:tcPr>
            <w:tcW w:w="400" w:type="pct"/>
            <w:vAlign w:val="bottom"/>
          </w:tcPr>
          <w:p w14:paraId="2FF94A37" w14:textId="77777777" w:rsidR="009C46B9" w:rsidRDefault="009C46B9">
            <w:pPr>
              <w:spacing w:after="0" w:line="240" w:lineRule="auto"/>
              <w:jc w:val="right"/>
            </w:pPr>
          </w:p>
        </w:tc>
      </w:tr>
      <w:tr w:rsidR="009C46B9" w14:paraId="5AFB4363" w14:textId="77777777">
        <w:tc>
          <w:tcPr>
            <w:tcW w:w="2000" w:type="pct"/>
            <w:vAlign w:val="bottom"/>
          </w:tcPr>
          <w:p w14:paraId="7DAE5534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IZ PRETHODNE GODINE</w:t>
            </w:r>
          </w:p>
        </w:tc>
        <w:tc>
          <w:tcPr>
            <w:tcW w:w="800" w:type="pct"/>
            <w:vAlign w:val="bottom"/>
          </w:tcPr>
          <w:p w14:paraId="24079791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28.348.036</w:t>
            </w:r>
          </w:p>
        </w:tc>
        <w:tc>
          <w:tcPr>
            <w:tcW w:w="800" w:type="pct"/>
            <w:vAlign w:val="bottom"/>
          </w:tcPr>
          <w:p w14:paraId="524E49E6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2.694.688</w:t>
            </w:r>
          </w:p>
        </w:tc>
        <w:tc>
          <w:tcPr>
            <w:tcW w:w="800" w:type="pct"/>
            <w:vAlign w:val="bottom"/>
          </w:tcPr>
          <w:p w14:paraId="2075ED8C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31.042.724</w:t>
            </w:r>
          </w:p>
        </w:tc>
        <w:tc>
          <w:tcPr>
            <w:tcW w:w="400" w:type="pct"/>
            <w:vAlign w:val="bottom"/>
          </w:tcPr>
          <w:p w14:paraId="6726EA66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109,5</w:t>
            </w:r>
          </w:p>
        </w:tc>
      </w:tr>
      <w:tr w:rsidR="009C46B9" w14:paraId="73036D9E" w14:textId="77777777">
        <w:tc>
          <w:tcPr>
            <w:tcW w:w="2000" w:type="pct"/>
            <w:vAlign w:val="bottom"/>
          </w:tcPr>
          <w:p w14:paraId="7455223A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sz w:val="18"/>
              </w:rPr>
              <w:t>PRIJENOS SREDSTAVA U SLJEDEĆU GODINU</w:t>
            </w:r>
          </w:p>
        </w:tc>
        <w:tc>
          <w:tcPr>
            <w:tcW w:w="800" w:type="pct"/>
            <w:vAlign w:val="bottom"/>
          </w:tcPr>
          <w:p w14:paraId="010EEF2E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-26.305.436</w:t>
            </w:r>
          </w:p>
        </w:tc>
        <w:tc>
          <w:tcPr>
            <w:tcW w:w="800" w:type="pct"/>
            <w:vAlign w:val="bottom"/>
          </w:tcPr>
          <w:p w14:paraId="34FA5E9A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-4.394.688</w:t>
            </w:r>
          </w:p>
        </w:tc>
        <w:tc>
          <w:tcPr>
            <w:tcW w:w="800" w:type="pct"/>
            <w:vAlign w:val="bottom"/>
          </w:tcPr>
          <w:p w14:paraId="040BF7D7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-30.700.124</w:t>
            </w:r>
          </w:p>
        </w:tc>
        <w:tc>
          <w:tcPr>
            <w:tcW w:w="400" w:type="pct"/>
            <w:vAlign w:val="bottom"/>
          </w:tcPr>
          <w:p w14:paraId="5A2FB36E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sz w:val="18"/>
              </w:rPr>
              <w:t>116,7</w:t>
            </w:r>
          </w:p>
        </w:tc>
      </w:tr>
      <w:tr w:rsidR="009C46B9" w14:paraId="008E097E" w14:textId="77777777">
        <w:tc>
          <w:tcPr>
            <w:tcW w:w="2000" w:type="pct"/>
            <w:vAlign w:val="bottom"/>
          </w:tcPr>
          <w:p w14:paraId="65914912" w14:textId="77777777" w:rsidR="009C46B9" w:rsidRDefault="00093C9B">
            <w:pPr>
              <w:spacing w:after="0" w:line="240" w:lineRule="auto"/>
            </w:pPr>
            <w:r>
              <w:rPr>
                <w:rFonts w:ascii="Calibri" w:hAnsi="Calibri" w:cs="Calibri"/>
                <w:b/>
                <w:sz w:val="18"/>
              </w:rPr>
              <w:t>NETO FINANCIRANJE</w:t>
            </w:r>
          </w:p>
        </w:tc>
        <w:tc>
          <w:tcPr>
            <w:tcW w:w="800" w:type="pct"/>
            <w:vAlign w:val="bottom"/>
          </w:tcPr>
          <w:p w14:paraId="11AD2F5A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2.905.300</w:t>
            </w:r>
          </w:p>
        </w:tc>
        <w:tc>
          <w:tcPr>
            <w:tcW w:w="800" w:type="pct"/>
            <w:vAlign w:val="bottom"/>
          </w:tcPr>
          <w:p w14:paraId="3BFE542E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0</w:t>
            </w:r>
          </w:p>
        </w:tc>
        <w:tc>
          <w:tcPr>
            <w:tcW w:w="800" w:type="pct"/>
            <w:vAlign w:val="bottom"/>
          </w:tcPr>
          <w:p w14:paraId="26F0434D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2.905.300</w:t>
            </w:r>
          </w:p>
        </w:tc>
        <w:tc>
          <w:tcPr>
            <w:tcW w:w="400" w:type="pct"/>
            <w:vAlign w:val="bottom"/>
          </w:tcPr>
          <w:p w14:paraId="6A52AB99" w14:textId="77777777" w:rsidR="009C46B9" w:rsidRDefault="00093C9B">
            <w:pPr>
              <w:spacing w:after="0" w:line="240" w:lineRule="auto"/>
              <w:jc w:val="right"/>
            </w:pPr>
            <w:r>
              <w:rPr>
                <w:rFonts w:ascii="Calibri" w:hAnsi="Calibri" w:cs="Calibri"/>
                <w:b/>
                <w:sz w:val="18"/>
              </w:rPr>
              <w:t>100,0</w:t>
            </w:r>
          </w:p>
        </w:tc>
      </w:tr>
    </w:tbl>
    <w:p w14:paraId="640ED261" w14:textId="77777777" w:rsidR="009C46B9" w:rsidRDefault="009C46B9">
      <w:pPr>
        <w:spacing w:after="0" w:line="240" w:lineRule="auto"/>
      </w:pPr>
    </w:p>
    <w:p w14:paraId="27A9C881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 xml:space="preserve">PRIMICI OD FINANCIJSKE IMOVINE I ZADUŽIVANJA </w:t>
      </w:r>
    </w:p>
    <w:p w14:paraId="377DC612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CERP je za 2023. godinu planirao primitke od financijske imovine i zaduživanja u iznosu od 862.700,00 eura te se predlaže povećanje planiranih primitaka od financijske imovine i zaduživanja kako slijedi:</w:t>
      </w:r>
    </w:p>
    <w:p w14:paraId="6F2465C5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 xml:space="preserve">Povrat zajmova danih tuzemnim trgovačkim društvima u javnom sektoru </w:t>
      </w:r>
      <w:r>
        <w:rPr>
          <w:rFonts w:ascii="Calibri" w:hAnsi="Calibri" w:cs="Calibri"/>
          <w:color w:val="000000"/>
        </w:rPr>
        <w:t xml:space="preserve">povećava se za iznos od 1.500.000,00 eura iz razloga što CERP do kraja 2023. godine očekuje dodatne primitke iz sudskih i stečajnih postupaka (G.H.B. d.o.o. u stečaju, Opatija, SPLITSKA PLOVIDBA d.d. u stečaju, Split). </w:t>
      </w:r>
    </w:p>
    <w:p w14:paraId="458D802D" w14:textId="7910BF46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 xml:space="preserve">Dionice i udjeli u glavnici trgovačkih društava u javnom sektoru </w:t>
      </w:r>
      <w:r>
        <w:rPr>
          <w:rFonts w:ascii="Calibri" w:hAnsi="Calibri" w:cs="Calibri"/>
          <w:color w:val="000000"/>
        </w:rPr>
        <w:t>povećavaju se za iznos od 200.000,00 eura iz razloga što CERP do kraja 2023. godine očekuje dodatne primitke iz sudskih postupaka (SPLIT SHIP MANAGEMENT d.o.o. u stečaju, Split). </w:t>
      </w:r>
    </w:p>
    <w:p w14:paraId="5A3C65D8" w14:textId="77777777" w:rsidR="00017C6C" w:rsidRDefault="00017C6C">
      <w:pPr>
        <w:spacing w:line="240" w:lineRule="auto"/>
        <w:jc w:val="both"/>
      </w:pPr>
    </w:p>
    <w:p w14:paraId="607B1F9A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b/>
          <w:color w:val="000000"/>
        </w:rPr>
        <w:t>PRIJENOSI SREDSTAVA </w:t>
      </w:r>
    </w:p>
    <w:p w14:paraId="6E784E4E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 xml:space="preserve">Stvarno ostvareni prijenos sredstava CERP-a iz 2022. u 2023. godinu iznosio je 233.891.400,29 kn, što preračunato u eure po fiksnom tečaju konverzije 1 EUR = 7,53450 iznosi 31.042.723,51 eura, pa je planirani prijenos sredstava iz prethodne godine povećan za iznos od 2.694.688,00 eura. </w:t>
      </w:r>
    </w:p>
    <w:p w14:paraId="1860EDBD" w14:textId="77777777" w:rsidR="009C46B9" w:rsidRDefault="00093C9B">
      <w:pPr>
        <w:spacing w:line="240" w:lineRule="auto"/>
        <w:jc w:val="both"/>
      </w:pPr>
      <w:r>
        <w:rPr>
          <w:rFonts w:ascii="Calibri" w:hAnsi="Calibri" w:cs="Calibri"/>
          <w:color w:val="000000"/>
        </w:rPr>
        <w:t>Planirani prijenos sredstava u sljedeću godinu povećava se za iznos od 4.394.688,00 eura na iznos od 30.700.124,00 eura, nastao u najvećoj mjeri od primitaka od prodaje dionica i poslovnih udjela u vlasništvu CERP-a, a isti će se koristiti za podmirenje tekućih obveza CERP-a.</w:t>
      </w:r>
    </w:p>
    <w:sectPr w:rsidR="009C46B9">
      <w:footerReference w:type="default" r:id="rId6"/>
      <w:footerReference w:type="first" r:id="rId7"/>
      <w:pgSz w:w="12240" w:h="15840"/>
      <w:pgMar w:top="1152" w:right="1152" w:bottom="1152" w:left="1152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1CB5" w14:textId="77777777" w:rsidR="00520E06" w:rsidRDefault="00520E06">
      <w:pPr>
        <w:spacing w:after="0" w:line="240" w:lineRule="auto"/>
      </w:pPr>
      <w:r>
        <w:separator/>
      </w:r>
    </w:p>
  </w:endnote>
  <w:endnote w:type="continuationSeparator" w:id="0">
    <w:p w14:paraId="1E14888C" w14:textId="77777777" w:rsidR="00520E06" w:rsidRDefault="0052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4B3" w14:textId="77777777" w:rsidR="009C46B9" w:rsidRDefault="00093C9B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7F48" w14:textId="77777777" w:rsidR="003E3AB5" w:rsidRDefault="00093C9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AF06" w14:textId="77777777" w:rsidR="00520E06" w:rsidRDefault="00520E06">
      <w:pPr>
        <w:spacing w:after="0" w:line="240" w:lineRule="auto"/>
      </w:pPr>
      <w:r>
        <w:separator/>
      </w:r>
    </w:p>
  </w:footnote>
  <w:footnote w:type="continuationSeparator" w:id="0">
    <w:p w14:paraId="6C573B04" w14:textId="77777777" w:rsidR="00520E06" w:rsidRDefault="00520E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B9"/>
    <w:rsid w:val="00017C6C"/>
    <w:rsid w:val="00093C9B"/>
    <w:rsid w:val="00386C7E"/>
    <w:rsid w:val="003E3AB5"/>
    <w:rsid w:val="00520E06"/>
    <w:rsid w:val="009C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8995"/>
  <w15:docId w15:val="{0100C041-795F-477E-A2BA-DED0919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TKrajinovic</dc:creator>
  <cp:lastModifiedBy>Tomislav Krajinović</cp:lastModifiedBy>
  <cp:revision>3</cp:revision>
  <dcterms:created xsi:type="dcterms:W3CDTF">2023-07-19T11:25:00Z</dcterms:created>
  <dcterms:modified xsi:type="dcterms:W3CDTF">2023-07-19T11:25:00Z</dcterms:modified>
</cp:coreProperties>
</file>